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512" w:rsidRDefault="00CD2512"/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908"/>
        <w:gridCol w:w="5580"/>
        <w:gridCol w:w="6480"/>
      </w:tblGrid>
      <w:tr w:rsidR="001974DC" w:rsidRPr="001974DC" w:rsidTr="008B38A8">
        <w:tc>
          <w:tcPr>
            <w:tcW w:w="13968" w:type="dxa"/>
            <w:gridSpan w:val="3"/>
            <w:tcBorders>
              <w:top w:val="nil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378" w:rsidRDefault="001974DC" w:rsidP="00E47378">
            <w:pPr>
              <w:spacing w:before="100" w:beforeAutospacing="1" w:after="100" w:afterAutospacing="1" w:line="240" w:lineRule="auto"/>
              <w:rPr>
                <w:rFonts w:eastAsia="Times New Roman"/>
                <w:color w:val="FFFFFF"/>
                <w:sz w:val="32"/>
                <w:szCs w:val="32"/>
              </w:rPr>
            </w:pPr>
            <w:r w:rsidRPr="001974DC">
              <w:rPr>
                <w:rFonts w:eastAsia="Times New Roman"/>
                <w:b/>
                <w:sz w:val="32"/>
                <w:szCs w:val="32"/>
              </w:rPr>
              <w:t>Answers for Frequently Asked Questions about</w:t>
            </w:r>
            <w:r w:rsidR="003B64E9" w:rsidRPr="00B90EDD">
              <w:rPr>
                <w:rFonts w:eastAsia="Times New Roman"/>
                <w:b/>
                <w:sz w:val="32"/>
                <w:szCs w:val="32"/>
              </w:rPr>
              <w:t xml:space="preserve"> Report Cards</w:t>
            </w:r>
            <w:r w:rsidRPr="001974DC">
              <w:rPr>
                <w:rFonts w:eastAsia="Times New Roman"/>
                <w:color w:val="FFFFFF"/>
                <w:sz w:val="32"/>
                <w:szCs w:val="32"/>
              </w:rPr>
              <w:t>T</w:t>
            </w:r>
          </w:p>
          <w:p w:rsidR="001974DC" w:rsidRPr="001974DC" w:rsidRDefault="001974DC" w:rsidP="00E47378">
            <w:pPr>
              <w:spacing w:before="100" w:beforeAutospacing="1" w:after="100" w:afterAutospacing="1" w:line="240" w:lineRule="auto"/>
              <w:rPr>
                <w:rFonts w:eastAsia="Times New Roman"/>
                <w:color w:val="FFFFFF"/>
                <w:sz w:val="32"/>
                <w:szCs w:val="32"/>
              </w:rPr>
            </w:pPr>
            <w:r w:rsidRPr="001974DC">
              <w:rPr>
                <w:rFonts w:eastAsia="Times New Roman"/>
                <w:color w:val="FFFFFF"/>
                <w:sz w:val="16"/>
                <w:szCs w:val="16"/>
              </w:rPr>
              <w:t>Based Report</w:t>
            </w:r>
            <w:r w:rsidRPr="001974DC">
              <w:rPr>
                <w:rFonts w:eastAsia="Times New Roman"/>
                <w:color w:val="FFFFFF"/>
                <w:sz w:val="32"/>
                <w:szCs w:val="32"/>
              </w:rPr>
              <w:t xml:space="preserve"> Cards</w:t>
            </w:r>
          </w:p>
        </w:tc>
      </w:tr>
      <w:tr w:rsidR="001974DC" w:rsidRPr="001974DC" w:rsidTr="008B38A8">
        <w:tc>
          <w:tcPr>
            <w:tcW w:w="1908" w:type="dxa"/>
            <w:tcBorders>
              <w:top w:val="nil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74DC" w:rsidRPr="001974DC" w:rsidRDefault="001974DC" w:rsidP="001974DC">
            <w:pPr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</w:rPr>
            </w:pPr>
            <w:r w:rsidRPr="001974DC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18" w:space="0" w:color="FF0000"/>
              <w:right w:val="single" w:sz="18" w:space="0" w:color="FF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74DC" w:rsidRPr="001974DC" w:rsidRDefault="001974DC" w:rsidP="00E47378">
            <w:pPr>
              <w:spacing w:before="100" w:beforeAutospacing="1" w:after="100" w:afterAutospacing="1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974DC">
              <w:rPr>
                <w:rFonts w:eastAsia="Times New Roman"/>
                <w:b/>
                <w:sz w:val="20"/>
                <w:szCs w:val="20"/>
              </w:rPr>
              <w:t>Traditional Report Card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18" w:space="0" w:color="FF0000"/>
              <w:right w:val="single" w:sz="18" w:space="0" w:color="FF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74DC" w:rsidRPr="001974DC" w:rsidRDefault="001974DC" w:rsidP="00E47378">
            <w:pPr>
              <w:spacing w:before="100" w:beforeAutospacing="1" w:after="100" w:afterAutospacing="1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974DC">
              <w:rPr>
                <w:rFonts w:eastAsia="Times New Roman"/>
                <w:b/>
                <w:sz w:val="20"/>
                <w:szCs w:val="20"/>
              </w:rPr>
              <w:t>Standards Based Report Card</w:t>
            </w:r>
          </w:p>
        </w:tc>
      </w:tr>
      <w:tr w:rsidR="001974DC" w:rsidRPr="001974DC" w:rsidTr="008B38A8">
        <w:tc>
          <w:tcPr>
            <w:tcW w:w="1908" w:type="dxa"/>
            <w:tcBorders>
              <w:top w:val="nil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74DC" w:rsidRPr="001974DC" w:rsidRDefault="001974DC" w:rsidP="001974DC">
            <w:pPr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</w:rPr>
            </w:pPr>
            <w:r w:rsidRPr="001974DC">
              <w:rPr>
                <w:rFonts w:eastAsia="Times New Roman"/>
                <w:sz w:val="20"/>
                <w:szCs w:val="20"/>
              </w:rPr>
              <w:t> How are the report cards different?</w:t>
            </w:r>
          </w:p>
          <w:p w:rsidR="001974DC" w:rsidRPr="001974DC" w:rsidRDefault="001974DC" w:rsidP="001974DC">
            <w:pPr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</w:rPr>
            </w:pPr>
            <w:r w:rsidRPr="001974DC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18" w:space="0" w:color="FF0000"/>
              <w:right w:val="single" w:sz="18" w:space="0" w:color="FF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74DC" w:rsidRPr="001974DC" w:rsidRDefault="001974DC" w:rsidP="001974DC">
            <w:pPr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</w:rPr>
            </w:pPr>
            <w:r w:rsidRPr="001974DC">
              <w:rPr>
                <w:rFonts w:eastAsia="Times New Roman"/>
                <w:sz w:val="20"/>
                <w:szCs w:val="20"/>
              </w:rPr>
              <w:t> Grades are given for each subject area, such as reading, composition and math.</w:t>
            </w:r>
          </w:p>
          <w:p w:rsidR="001974DC" w:rsidRPr="001974DC" w:rsidRDefault="001974DC" w:rsidP="001974DC">
            <w:pPr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</w:rPr>
            </w:pPr>
            <w:r w:rsidRPr="001974DC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18" w:space="0" w:color="FF0000"/>
              <w:right w:val="single" w:sz="18" w:space="0" w:color="FF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74DC" w:rsidRPr="001974DC" w:rsidRDefault="001974DC" w:rsidP="001974DC">
            <w:pPr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</w:rPr>
            </w:pPr>
            <w:r w:rsidRPr="001974DC">
              <w:rPr>
                <w:rFonts w:eastAsia="Times New Roman"/>
                <w:sz w:val="20"/>
                <w:szCs w:val="20"/>
              </w:rPr>
              <w:t xml:space="preserve"> Subject areas are sub-divided into a list of skills and knowledge that students need to learn or master. Each item on the list is scored. </w:t>
            </w:r>
          </w:p>
        </w:tc>
      </w:tr>
      <w:tr w:rsidR="001974DC" w:rsidRPr="001974DC" w:rsidTr="008B38A8">
        <w:tc>
          <w:tcPr>
            <w:tcW w:w="1908" w:type="dxa"/>
            <w:tcBorders>
              <w:top w:val="nil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74DC" w:rsidRPr="001974DC" w:rsidRDefault="001974DC" w:rsidP="001974DC">
            <w:pPr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</w:rPr>
            </w:pPr>
            <w:r w:rsidRPr="001974DC">
              <w:rPr>
                <w:rFonts w:eastAsia="Times New Roman"/>
                <w:sz w:val="20"/>
                <w:szCs w:val="20"/>
              </w:rPr>
              <w:t> How are grades determined?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18" w:space="0" w:color="FF0000"/>
              <w:right w:val="single" w:sz="18" w:space="0" w:color="FF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74DC" w:rsidRPr="001974DC" w:rsidRDefault="001974DC" w:rsidP="001974DC">
            <w:pPr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</w:rPr>
            </w:pPr>
            <w:r w:rsidRPr="001974DC">
              <w:rPr>
                <w:rFonts w:eastAsia="Times New Roman"/>
                <w:sz w:val="20"/>
                <w:szCs w:val="20"/>
              </w:rPr>
              <w:t xml:space="preserve"> Grades reflect an averaging of scores to determine a letter grade for a subject area. </w:t>
            </w:r>
          </w:p>
          <w:p w:rsidR="001974DC" w:rsidRPr="001974DC" w:rsidRDefault="001974DC" w:rsidP="001974DC">
            <w:pPr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</w:rPr>
            </w:pPr>
            <w:r w:rsidRPr="001974DC">
              <w:rPr>
                <w:rFonts w:eastAsia="Times New Roman"/>
                <w:sz w:val="20"/>
                <w:szCs w:val="20"/>
              </w:rPr>
              <w:t>Students’ scores are derived from combining practice assignments, teacher observations and tests.</w:t>
            </w:r>
          </w:p>
          <w:p w:rsidR="001974DC" w:rsidRPr="001974DC" w:rsidRDefault="001974DC" w:rsidP="001974DC">
            <w:pPr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</w:rPr>
            </w:pPr>
            <w:r w:rsidRPr="001974DC">
              <w:rPr>
                <w:rFonts w:eastAsia="Times New Roman"/>
                <w:sz w:val="20"/>
                <w:szCs w:val="20"/>
              </w:rPr>
              <w:t>Grades from one term may be separate from another team. You can’t change them if the child’s performance improves.</w:t>
            </w:r>
          </w:p>
          <w:p w:rsidR="001974DC" w:rsidRPr="001974DC" w:rsidRDefault="001974DC" w:rsidP="001974DC">
            <w:pPr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</w:rPr>
            </w:pPr>
            <w:r w:rsidRPr="001974DC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18" w:space="0" w:color="FF0000"/>
              <w:right w:val="single" w:sz="18" w:space="0" w:color="FF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74DC" w:rsidRPr="001974DC" w:rsidRDefault="001974DC" w:rsidP="001974DC">
            <w:pPr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</w:rPr>
            </w:pPr>
            <w:r w:rsidRPr="001974DC">
              <w:rPr>
                <w:rFonts w:eastAsia="Times New Roman"/>
                <w:sz w:val="20"/>
                <w:szCs w:val="20"/>
              </w:rPr>
              <w:t> Grades reflect the level of proficiency on various standards for each subject area.</w:t>
            </w:r>
          </w:p>
          <w:p w:rsidR="001974DC" w:rsidRPr="001974DC" w:rsidRDefault="001974DC" w:rsidP="001974DC">
            <w:pPr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</w:rPr>
            </w:pPr>
            <w:r w:rsidRPr="001974DC">
              <w:rPr>
                <w:rFonts w:eastAsia="Times New Roman"/>
                <w:sz w:val="20"/>
                <w:szCs w:val="20"/>
              </w:rPr>
              <w:t>Students’ scores are derived from teacher observations and tests.</w:t>
            </w:r>
          </w:p>
          <w:p w:rsidR="001974DC" w:rsidRPr="001974DC" w:rsidRDefault="001974DC" w:rsidP="001974DC">
            <w:pPr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</w:rPr>
            </w:pPr>
            <w:r w:rsidRPr="001974DC">
              <w:rPr>
                <w:rFonts w:eastAsia="Times New Roman"/>
                <w:sz w:val="20"/>
                <w:szCs w:val="20"/>
              </w:rPr>
              <w:t>Grades focus on the end of the year goals for each grade level. As performance goes up the grades are changed to reflect the new level of mastery.</w:t>
            </w:r>
          </w:p>
          <w:p w:rsidR="001974DC" w:rsidRPr="001974DC" w:rsidRDefault="001974DC" w:rsidP="001974DC">
            <w:pPr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</w:rPr>
            </w:pPr>
            <w:r w:rsidRPr="001974DC">
              <w:rPr>
                <w:rFonts w:eastAsia="Times New Roman"/>
                <w:sz w:val="20"/>
                <w:szCs w:val="20"/>
              </w:rPr>
              <w:t>Summary grades are given for subject area summarizing the mastery level for the subject area.</w:t>
            </w:r>
          </w:p>
        </w:tc>
      </w:tr>
      <w:tr w:rsidR="001974DC" w:rsidRPr="001974DC" w:rsidTr="008B38A8">
        <w:tc>
          <w:tcPr>
            <w:tcW w:w="1908" w:type="dxa"/>
            <w:tcBorders>
              <w:top w:val="nil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74DC" w:rsidRPr="001974DC" w:rsidRDefault="001974DC" w:rsidP="008B38A8">
            <w:pPr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</w:rPr>
            </w:pPr>
            <w:r w:rsidRPr="001974DC">
              <w:rPr>
                <w:rFonts w:eastAsia="Times New Roman"/>
                <w:sz w:val="20"/>
                <w:szCs w:val="20"/>
              </w:rPr>
              <w:t> How do the grades on this report card reflect Utah’s state core curriculum?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18" w:space="0" w:color="FF0000"/>
              <w:right w:val="single" w:sz="18" w:space="0" w:color="FF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74DC" w:rsidRPr="001974DC" w:rsidRDefault="001974DC" w:rsidP="001974DC">
            <w:pPr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</w:rPr>
            </w:pPr>
            <w:r w:rsidRPr="001974DC">
              <w:rPr>
                <w:rFonts w:eastAsia="Times New Roman"/>
                <w:sz w:val="20"/>
                <w:szCs w:val="20"/>
              </w:rPr>
              <w:t> Grades reflect teacher’s expectations.</w:t>
            </w:r>
          </w:p>
          <w:p w:rsidR="001974DC" w:rsidRPr="001974DC" w:rsidRDefault="001974DC" w:rsidP="001974DC">
            <w:pPr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</w:rPr>
            </w:pPr>
            <w:r w:rsidRPr="001974DC">
              <w:rPr>
                <w:rFonts w:eastAsia="Times New Roman"/>
                <w:sz w:val="20"/>
                <w:szCs w:val="20"/>
              </w:rPr>
              <w:t>If the classroom teacher chooses assignments that match the state core curriculum the grades summarize the work completed by the student about the standard.</w:t>
            </w:r>
          </w:p>
          <w:p w:rsidR="001974DC" w:rsidRPr="001974DC" w:rsidRDefault="001974DC" w:rsidP="001974DC">
            <w:pPr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</w:rPr>
            </w:pPr>
            <w:r w:rsidRPr="001974DC">
              <w:rPr>
                <w:rFonts w:eastAsia="Times New Roman"/>
                <w:sz w:val="20"/>
                <w:szCs w:val="20"/>
              </w:rPr>
              <w:t>If the teacher does not choose assignments that match the state core then the grades do not summarize the student’s progress toward meeting state standards.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18" w:space="0" w:color="FF0000"/>
              <w:right w:val="single" w:sz="18" w:space="0" w:color="FF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74DC" w:rsidRPr="001974DC" w:rsidRDefault="001974DC" w:rsidP="001974DC">
            <w:pPr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</w:rPr>
            </w:pPr>
            <w:r w:rsidRPr="001974DC">
              <w:rPr>
                <w:rFonts w:eastAsia="Times New Roman"/>
                <w:sz w:val="20"/>
                <w:szCs w:val="20"/>
              </w:rPr>
              <w:t> Grades reflect progress toward mastery of each state standard.</w:t>
            </w:r>
          </w:p>
          <w:p w:rsidR="001974DC" w:rsidRPr="001974DC" w:rsidRDefault="001974DC" w:rsidP="001974DC">
            <w:pPr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</w:rPr>
            </w:pPr>
            <w:r w:rsidRPr="001974DC">
              <w:rPr>
                <w:rFonts w:eastAsia="Times New Roman"/>
                <w:sz w:val="20"/>
                <w:szCs w:val="20"/>
              </w:rPr>
              <w:t>Teachers evaluate students relative to each standard on the state core curriculum and report mastery levels attained on those standards to parents.</w:t>
            </w:r>
          </w:p>
          <w:p w:rsidR="001974DC" w:rsidRPr="001974DC" w:rsidRDefault="001974DC" w:rsidP="001974DC">
            <w:pPr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</w:rPr>
            </w:pPr>
            <w:r w:rsidRPr="001974DC">
              <w:rPr>
                <w:rFonts w:eastAsia="Times New Roman"/>
                <w:sz w:val="20"/>
                <w:szCs w:val="20"/>
              </w:rPr>
              <w:t> </w:t>
            </w:r>
          </w:p>
        </w:tc>
      </w:tr>
      <w:tr w:rsidR="001974DC" w:rsidRPr="001974DC" w:rsidTr="008B38A8">
        <w:tc>
          <w:tcPr>
            <w:tcW w:w="1908" w:type="dxa"/>
            <w:tcBorders>
              <w:top w:val="nil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74DC" w:rsidRPr="001974DC" w:rsidRDefault="001974DC" w:rsidP="001974DC">
            <w:pPr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</w:rPr>
            </w:pPr>
            <w:r w:rsidRPr="001974DC">
              <w:rPr>
                <w:rFonts w:eastAsia="Times New Roman"/>
                <w:sz w:val="20"/>
                <w:szCs w:val="20"/>
              </w:rPr>
              <w:t> What is the advantage to each type of grading system?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18" w:space="0" w:color="FF0000"/>
              <w:right w:val="single" w:sz="18" w:space="0" w:color="FF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74DC" w:rsidRPr="001974DC" w:rsidRDefault="001974DC" w:rsidP="001974DC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107" w:hanging="107"/>
              <w:rPr>
                <w:rFonts w:eastAsia="Times New Roman"/>
                <w:sz w:val="20"/>
                <w:szCs w:val="20"/>
              </w:rPr>
            </w:pPr>
            <w:r w:rsidRPr="001974DC">
              <w:rPr>
                <w:rFonts w:eastAsia="Times New Roman"/>
                <w:sz w:val="20"/>
                <w:szCs w:val="20"/>
              </w:rPr>
              <w:t>Most adults understand this type of grading system from their experiences as students.</w:t>
            </w:r>
          </w:p>
          <w:p w:rsidR="001974DC" w:rsidRPr="001974DC" w:rsidRDefault="001974DC" w:rsidP="001974DC">
            <w:pPr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</w:rPr>
            </w:pPr>
            <w:r w:rsidRPr="001974DC">
              <w:rPr>
                <w:rFonts w:eastAsia="Times New Roman"/>
                <w:sz w:val="20"/>
                <w:szCs w:val="20"/>
              </w:rPr>
              <w:t>•Grades can be raised by doing “extra credit”.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18" w:space="0" w:color="FF0000"/>
              <w:right w:val="single" w:sz="18" w:space="0" w:color="FF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74DC" w:rsidRPr="001974DC" w:rsidRDefault="001974DC" w:rsidP="001974DC">
            <w:pPr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</w:rPr>
            </w:pPr>
            <w:r w:rsidRPr="001974DC">
              <w:rPr>
                <w:rFonts w:eastAsia="Times New Roman"/>
                <w:sz w:val="20"/>
                <w:szCs w:val="20"/>
              </w:rPr>
              <w:t> Grades are based on the level of achievement the student attained at the end of the teaching cycle for each standard. Practice is not included in the grade.</w:t>
            </w:r>
          </w:p>
          <w:p w:rsidR="001974DC" w:rsidRPr="001974DC" w:rsidRDefault="001974DC" w:rsidP="001974DC">
            <w:pPr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</w:rPr>
            </w:pPr>
            <w:r w:rsidRPr="001974DC">
              <w:rPr>
                <w:rFonts w:eastAsia="Times New Roman"/>
                <w:sz w:val="20"/>
                <w:szCs w:val="20"/>
              </w:rPr>
              <w:t>•Parents can see which standards students have mastered and which ones they need more work on in larger content areas such as reading, composition or math.</w:t>
            </w:r>
          </w:p>
          <w:p w:rsidR="001974DC" w:rsidRPr="001974DC" w:rsidRDefault="001974DC" w:rsidP="001974DC">
            <w:pPr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</w:rPr>
            </w:pPr>
            <w:r w:rsidRPr="001974DC">
              <w:rPr>
                <w:rFonts w:eastAsia="Times New Roman"/>
                <w:sz w:val="20"/>
                <w:szCs w:val="20"/>
              </w:rPr>
              <w:t>•Creates more consistent curriculum between teachers on the same grade level.</w:t>
            </w:r>
          </w:p>
          <w:p w:rsidR="001974DC" w:rsidRPr="001974DC" w:rsidRDefault="001974DC" w:rsidP="001974DC">
            <w:pPr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</w:rPr>
            </w:pPr>
            <w:r w:rsidRPr="001974DC">
              <w:rPr>
                <w:rFonts w:eastAsia="Times New Roman"/>
                <w:sz w:val="20"/>
                <w:szCs w:val="20"/>
              </w:rPr>
              <w:lastRenderedPageBreak/>
              <w:t>•Homework completion is reported separately from mastery of concepts and skills.</w:t>
            </w:r>
          </w:p>
          <w:p w:rsidR="001974DC" w:rsidRDefault="001974DC" w:rsidP="001974DC">
            <w:pPr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</w:rPr>
            </w:pPr>
            <w:r w:rsidRPr="001974DC">
              <w:rPr>
                <w:rFonts w:eastAsia="Times New Roman"/>
                <w:sz w:val="20"/>
                <w:szCs w:val="20"/>
              </w:rPr>
              <w:t>•Work habits and effort are reported separately.</w:t>
            </w:r>
          </w:p>
          <w:p w:rsidR="008B38A8" w:rsidRPr="001974DC" w:rsidRDefault="008B38A8" w:rsidP="001974DC">
            <w:pPr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974DC" w:rsidRPr="001974DC" w:rsidTr="008B38A8">
        <w:tc>
          <w:tcPr>
            <w:tcW w:w="1908" w:type="dxa"/>
            <w:tcBorders>
              <w:top w:val="nil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74DC" w:rsidRPr="001974DC" w:rsidRDefault="001974DC" w:rsidP="001974DC">
            <w:pPr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</w:rPr>
            </w:pPr>
            <w:r w:rsidRPr="001974DC">
              <w:rPr>
                <w:rFonts w:eastAsia="Times New Roman"/>
                <w:sz w:val="20"/>
                <w:szCs w:val="20"/>
              </w:rPr>
              <w:lastRenderedPageBreak/>
              <w:t> What are the disadvantages to that type of grading system?</w:t>
            </w:r>
          </w:p>
          <w:p w:rsidR="001974DC" w:rsidRPr="001974DC" w:rsidRDefault="001974DC" w:rsidP="001974DC">
            <w:pPr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</w:rPr>
            </w:pPr>
            <w:r w:rsidRPr="001974DC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18" w:space="0" w:color="FF0000"/>
              <w:right w:val="single" w:sz="18" w:space="0" w:color="FF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74DC" w:rsidRPr="001974DC" w:rsidRDefault="001974DC" w:rsidP="001974DC">
            <w:pPr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</w:rPr>
            </w:pPr>
            <w:r w:rsidRPr="001974DC">
              <w:rPr>
                <w:rFonts w:eastAsia="Times New Roman"/>
                <w:sz w:val="20"/>
                <w:szCs w:val="20"/>
              </w:rPr>
              <w:t> Students are being scored on assignments before they have had sufficient practice to expect mastery.</w:t>
            </w:r>
          </w:p>
          <w:p w:rsidR="001974DC" w:rsidRPr="001974DC" w:rsidRDefault="001974DC" w:rsidP="001974DC">
            <w:pPr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</w:rPr>
            </w:pPr>
            <w:r w:rsidRPr="001974DC">
              <w:rPr>
                <w:rFonts w:eastAsia="Times New Roman"/>
                <w:sz w:val="20"/>
                <w:szCs w:val="20"/>
              </w:rPr>
              <w:t>•The grade summarizing a content area such as reading or math doesn’t tell the parent which standards the child knows or doesn’t know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18" w:space="0" w:color="FF0000"/>
              <w:right w:val="single" w:sz="18" w:space="0" w:color="FF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74DC" w:rsidRPr="001974DC" w:rsidRDefault="001974DC" w:rsidP="001974DC">
            <w:pPr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</w:rPr>
            </w:pPr>
            <w:r w:rsidRPr="001974DC">
              <w:rPr>
                <w:rFonts w:eastAsia="Times New Roman"/>
                <w:sz w:val="20"/>
                <w:szCs w:val="20"/>
              </w:rPr>
              <w:t> Change takes time to build understanding in everyone involved.</w:t>
            </w:r>
          </w:p>
          <w:p w:rsidR="001974DC" w:rsidRPr="001974DC" w:rsidRDefault="001974DC" w:rsidP="001974DC">
            <w:pPr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</w:rPr>
            </w:pPr>
            <w:r w:rsidRPr="001974DC">
              <w:rPr>
                <w:rFonts w:eastAsia="Times New Roman"/>
                <w:sz w:val="20"/>
                <w:szCs w:val="20"/>
              </w:rPr>
              <w:t> </w:t>
            </w:r>
          </w:p>
          <w:p w:rsidR="001974DC" w:rsidRPr="001974DC" w:rsidRDefault="001974DC" w:rsidP="001974DC">
            <w:pPr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</w:rPr>
            </w:pPr>
            <w:r w:rsidRPr="001974DC">
              <w:rPr>
                <w:rFonts w:eastAsia="Times New Roman"/>
                <w:sz w:val="20"/>
                <w:szCs w:val="20"/>
              </w:rPr>
              <w:t> </w:t>
            </w:r>
          </w:p>
        </w:tc>
      </w:tr>
      <w:tr w:rsidR="001974DC" w:rsidRPr="001974DC" w:rsidTr="008B38A8">
        <w:tc>
          <w:tcPr>
            <w:tcW w:w="1908" w:type="dxa"/>
            <w:tcBorders>
              <w:top w:val="nil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74DC" w:rsidRPr="001974DC" w:rsidRDefault="001974DC" w:rsidP="001974DC">
            <w:pPr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</w:rPr>
            </w:pPr>
            <w:r w:rsidRPr="001974DC">
              <w:rPr>
                <w:rFonts w:eastAsia="Times New Roman"/>
                <w:sz w:val="20"/>
                <w:szCs w:val="20"/>
              </w:rPr>
              <w:t> What grades would I see on the report card?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18" w:space="0" w:color="FF0000"/>
              <w:right w:val="single" w:sz="18" w:space="0" w:color="FF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74DC" w:rsidRPr="001974DC" w:rsidRDefault="001974DC" w:rsidP="001974DC">
            <w:pPr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</w:rPr>
            </w:pPr>
            <w:r w:rsidRPr="001974DC">
              <w:rPr>
                <w:rFonts w:eastAsia="Times New Roman"/>
                <w:sz w:val="20"/>
                <w:szCs w:val="20"/>
              </w:rPr>
              <w:t xml:space="preserve"> Usually A,B,C,N for intermediate level students and </w:t>
            </w:r>
          </w:p>
          <w:p w:rsidR="001974DC" w:rsidRPr="001974DC" w:rsidRDefault="001974DC" w:rsidP="001974DC">
            <w:pPr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</w:rPr>
            </w:pPr>
            <w:r w:rsidRPr="001974DC">
              <w:rPr>
                <w:rFonts w:eastAsia="Times New Roman"/>
                <w:sz w:val="20"/>
                <w:szCs w:val="20"/>
              </w:rPr>
              <w:t>O,S,N for primary grade students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18" w:space="0" w:color="FF0000"/>
              <w:right w:val="single" w:sz="18" w:space="0" w:color="FF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74DC" w:rsidRPr="001974DC" w:rsidRDefault="001974DC" w:rsidP="001974DC">
            <w:pPr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</w:rPr>
            </w:pPr>
            <w:r w:rsidRPr="001974DC">
              <w:rPr>
                <w:rFonts w:eastAsia="Times New Roman"/>
                <w:sz w:val="20"/>
                <w:szCs w:val="20"/>
              </w:rPr>
              <w:t> Usually A,B,C,N for intermediate level students and</w:t>
            </w:r>
          </w:p>
          <w:p w:rsidR="001974DC" w:rsidRPr="001974DC" w:rsidRDefault="001974DC" w:rsidP="001974DC">
            <w:pPr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</w:rPr>
            </w:pPr>
            <w:r w:rsidRPr="001974DC">
              <w:rPr>
                <w:rFonts w:eastAsia="Times New Roman"/>
                <w:sz w:val="20"/>
                <w:szCs w:val="20"/>
              </w:rPr>
              <w:t>For primary grade students</w:t>
            </w:r>
          </w:p>
          <w:p w:rsidR="001974DC" w:rsidRPr="001974DC" w:rsidRDefault="001974DC" w:rsidP="001974DC">
            <w:pPr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</w:rPr>
            </w:pPr>
            <w:r w:rsidRPr="001974DC">
              <w:rPr>
                <w:rFonts w:eastAsia="Times New Roman"/>
                <w:sz w:val="20"/>
                <w:szCs w:val="20"/>
              </w:rPr>
              <w:t>Y, yes mastered</w:t>
            </w:r>
          </w:p>
          <w:p w:rsidR="001974DC" w:rsidRPr="001974DC" w:rsidRDefault="001974DC" w:rsidP="001974DC">
            <w:pPr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</w:rPr>
            </w:pPr>
            <w:r w:rsidRPr="001974DC">
              <w:rPr>
                <w:rFonts w:eastAsia="Times New Roman"/>
                <w:sz w:val="20"/>
                <w:szCs w:val="20"/>
              </w:rPr>
              <w:t>P, partial mastery</w:t>
            </w:r>
          </w:p>
          <w:p w:rsidR="001974DC" w:rsidRPr="001974DC" w:rsidRDefault="001974DC" w:rsidP="001974DC">
            <w:pPr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</w:rPr>
            </w:pPr>
            <w:r w:rsidRPr="001974DC">
              <w:rPr>
                <w:rFonts w:eastAsia="Times New Roman"/>
                <w:sz w:val="20"/>
                <w:szCs w:val="20"/>
              </w:rPr>
              <w:t>N, not yet mastered</w:t>
            </w:r>
          </w:p>
          <w:p w:rsidR="001974DC" w:rsidRPr="001974DC" w:rsidRDefault="001974DC" w:rsidP="001974DC">
            <w:pPr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</w:rPr>
            </w:pPr>
            <w:r w:rsidRPr="001974DC">
              <w:rPr>
                <w:rFonts w:eastAsia="Times New Roman"/>
                <w:sz w:val="20"/>
                <w:szCs w:val="20"/>
              </w:rPr>
              <w:t>-, mastery not expected yet</w:t>
            </w:r>
          </w:p>
        </w:tc>
      </w:tr>
    </w:tbl>
    <w:p w:rsidR="001974DC" w:rsidRPr="001974DC" w:rsidRDefault="001974DC">
      <w:pPr>
        <w:rPr>
          <w:sz w:val="20"/>
          <w:szCs w:val="20"/>
        </w:rPr>
      </w:pPr>
    </w:p>
    <w:p w:rsidR="001974DC" w:rsidRDefault="001974DC">
      <w:pPr>
        <w:rPr>
          <w:sz w:val="20"/>
          <w:szCs w:val="20"/>
        </w:rPr>
      </w:pPr>
    </w:p>
    <w:p w:rsidR="003B64E9" w:rsidRDefault="003B64E9">
      <w:pPr>
        <w:rPr>
          <w:sz w:val="20"/>
          <w:szCs w:val="20"/>
        </w:rPr>
      </w:pPr>
      <w:hyperlink r:id="rId5" w:history="1">
        <w:r w:rsidRPr="003F4877">
          <w:rPr>
            <w:rStyle w:val="Hyperlink"/>
            <w:sz w:val="20"/>
            <w:szCs w:val="20"/>
          </w:rPr>
          <w:t>http://www.alpine.k12.ut.us/phpApps/genericPage.php?pdid=760</w:t>
        </w:r>
      </w:hyperlink>
    </w:p>
    <w:p w:rsidR="003B64E9" w:rsidRPr="001974DC" w:rsidRDefault="003B64E9">
      <w:pPr>
        <w:rPr>
          <w:sz w:val="20"/>
          <w:szCs w:val="20"/>
        </w:rPr>
      </w:pPr>
    </w:p>
    <w:sectPr w:rsidR="003B64E9" w:rsidRPr="001974DC" w:rsidSect="008B38A8">
      <w:pgSz w:w="15840" w:h="12240" w:orient="landscape"/>
      <w:pgMar w:top="864" w:right="1152" w:bottom="1008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65D66"/>
    <w:multiLevelType w:val="hybridMultilevel"/>
    <w:tmpl w:val="AF5AA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74DC"/>
    <w:rsid w:val="000125CE"/>
    <w:rsid w:val="001974DC"/>
    <w:rsid w:val="00207ABA"/>
    <w:rsid w:val="002D565A"/>
    <w:rsid w:val="003B64E9"/>
    <w:rsid w:val="008B38A8"/>
    <w:rsid w:val="009F6337"/>
    <w:rsid w:val="00B90EDD"/>
    <w:rsid w:val="00CD2512"/>
    <w:rsid w:val="00E47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512"/>
    <w:pPr>
      <w:spacing w:after="200" w:line="276" w:lineRule="auto"/>
    </w:pPr>
    <w:rPr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74D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B64E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6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lpine.k12.ut.us/phpApps/genericPage.php?pdid=76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Marian University</Company>
  <LinksUpToDate>false</LinksUpToDate>
  <CharactersWithSpaces>3278</CharactersWithSpaces>
  <SharedDoc>false</SharedDoc>
  <HLinks>
    <vt:vector size="6" baseType="variant">
      <vt:variant>
        <vt:i4>1900620</vt:i4>
      </vt:variant>
      <vt:variant>
        <vt:i4>0</vt:i4>
      </vt:variant>
      <vt:variant>
        <vt:i4>0</vt:i4>
      </vt:variant>
      <vt:variant>
        <vt:i4>5</vt:i4>
      </vt:variant>
      <vt:variant>
        <vt:lpwstr>http://www.alpine.k12.ut.us/phpApps/genericPage.php?pdid=760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dnwatry00</dc:creator>
  <cp:lastModifiedBy>michael rospenda</cp:lastModifiedBy>
  <cp:revision>2</cp:revision>
  <cp:lastPrinted>2010-06-30T22:18:00Z</cp:lastPrinted>
  <dcterms:created xsi:type="dcterms:W3CDTF">2011-08-02T17:21:00Z</dcterms:created>
  <dcterms:modified xsi:type="dcterms:W3CDTF">2011-08-02T17:21:00Z</dcterms:modified>
</cp:coreProperties>
</file>